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42D69040" w:rsidR="00996E29" w:rsidRPr="00EF6CFB" w:rsidRDefault="00EF6CFB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190F492D" w:rsidR="00996E29" w:rsidRPr="004967FC" w:rsidRDefault="00EF6CFB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6750216F" w:rsidR="00996E29" w:rsidRPr="001A7ABD" w:rsidRDefault="0035060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DEA347D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58259F">
        <w:rPr>
          <w:rFonts w:ascii="Times New Roman" w:hAnsi="Times New Roman"/>
          <w:b/>
          <w:bCs/>
          <w:i/>
          <w:iCs/>
          <w:sz w:val="24"/>
          <w:szCs w:val="24"/>
        </w:rPr>
        <w:t>21</w:t>
      </w:r>
      <w:r w:rsidR="0035060C" w:rsidRPr="0035060C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BD30CD" w:rsidRPr="00BD30CD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BD30CD" w:rsidRPr="00BD30CD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D9F539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EF6CFB" w:rsidRPr="00EF6CFB">
        <w:rPr>
          <w:rFonts w:ascii="Times New Roman" w:hAnsi="Times New Roman"/>
          <w:b/>
          <w:bCs/>
          <w:i/>
          <w:iCs/>
          <w:color w:val="000000"/>
        </w:rPr>
        <w:t>21</w:t>
      </w:r>
      <w:r w:rsidR="0035060C" w:rsidRPr="0035060C">
        <w:rPr>
          <w:rFonts w:ascii="Times New Roman" w:hAnsi="Times New Roman"/>
          <w:b/>
          <w:bCs/>
          <w:i/>
          <w:iCs/>
          <w:color w:val="000000"/>
        </w:rPr>
        <w:t>7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2EAAFB0A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EF6CFB" w:rsidRPr="00EF6CFB">
        <w:rPr>
          <w:b/>
          <w:i/>
          <w:sz w:val="22"/>
          <w:szCs w:val="22"/>
        </w:rPr>
        <w:t>21</w:t>
      </w:r>
      <w:r w:rsidR="0035060C" w:rsidRPr="0035060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EF6CFB">
        <w:rPr>
          <w:b/>
          <w:i/>
          <w:sz w:val="22"/>
          <w:szCs w:val="22"/>
        </w:rPr>
        <w:t>1</w:t>
      </w:r>
      <w:r w:rsidR="00EF6CFB" w:rsidRPr="00EF6CFB">
        <w:rPr>
          <w:b/>
          <w:i/>
          <w:sz w:val="22"/>
          <w:szCs w:val="22"/>
        </w:rPr>
        <w:t>6</w:t>
      </w:r>
      <w:r w:rsidR="00F7299B">
        <w:rPr>
          <w:b/>
          <w:i/>
          <w:sz w:val="22"/>
          <w:szCs w:val="22"/>
        </w:rPr>
        <w:t>.</w:t>
      </w:r>
      <w:r w:rsidR="00EF6CFB" w:rsidRPr="00EF6CFB">
        <w:rPr>
          <w:b/>
          <w:i/>
          <w:sz w:val="22"/>
          <w:szCs w:val="22"/>
        </w:rPr>
        <w:t>04</w:t>
      </w:r>
      <w:r w:rsidR="00EF6CFB">
        <w:rPr>
          <w:b/>
          <w:i/>
          <w:sz w:val="22"/>
          <w:szCs w:val="22"/>
        </w:rPr>
        <w:t>.202</w:t>
      </w:r>
      <w:r w:rsidR="00EF6CFB" w:rsidRPr="00EF6CFB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13241D36" w:rsidR="00610E7E" w:rsidRPr="00FC2AE6" w:rsidRDefault="00BD30CD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  <w:lang w:val="en-US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77288A7E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EB3A44" w:rsidRPr="00EB3A44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35060C" w:rsidRPr="0035060C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EB3A44" w:rsidRPr="00EB3A44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35060C" w:rsidRPr="0035060C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BD30CD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0B049801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Количество периодов дополнительного дохода</w:t>
      </w:r>
      <w:r w:rsidRPr="0035060C">
        <w:rPr>
          <w:rFonts w:ascii="Times New Roman" w:hAnsi="Times New Roman" w:cs="Times New Roman"/>
          <w:sz w:val="22"/>
        </w:rPr>
        <w:t xml:space="preserve"> - 10 </w:t>
      </w:r>
    </w:p>
    <w:p w14:paraId="4A480B18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Порядок определения процентной ставки для расчета величины дополнительного дохода для соответствующего периода дополнительного дохода (j):</w:t>
      </w:r>
    </w:p>
    <w:p w14:paraId="48DE826B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1: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0%; </w:t>
      </w:r>
    </w:p>
    <w:p w14:paraId="1B3E0F86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2: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10% * K(j); </w:t>
      </w:r>
    </w:p>
    <w:p w14:paraId="36E65A8D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3: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0%; </w:t>
      </w:r>
    </w:p>
    <w:p w14:paraId="3E2CA904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4: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10% * K(j); </w:t>
      </w:r>
    </w:p>
    <w:p w14:paraId="525CD778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5: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0%; </w:t>
      </w:r>
    </w:p>
    <w:p w14:paraId="4EC2E857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6: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10% * K(j); </w:t>
      </w:r>
    </w:p>
    <w:p w14:paraId="265831F7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7: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0%; </w:t>
      </w:r>
    </w:p>
    <w:p w14:paraId="20819AD6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8: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10% * K(j); </w:t>
      </w:r>
    </w:p>
    <w:p w14:paraId="271DCFDF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9: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0%; </w:t>
      </w:r>
    </w:p>
    <w:p w14:paraId="3DBC6678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sz w:val="22"/>
        </w:rPr>
        <w:t>j = 10:</w:t>
      </w:r>
      <w:r w:rsidRPr="0035060C">
        <w:rPr>
          <w:rFonts w:ascii="Times New Roman" w:hAnsi="Times New Roman" w:cs="Times New Roman"/>
          <w:sz w:val="22"/>
        </w:rPr>
        <w:t xml:space="preserve"> Ставка дополнительного дохода (j) = </w:t>
      </w:r>
      <m:oMath>
        <m:r>
          <w:rPr>
            <w:rFonts w:ascii="Cambria Math" w:hAnsi="Cambria Math" w:cs="Times New Roman"/>
            <w:sz w:val="22"/>
          </w:rPr>
          <m:t>R*max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 w:cs="Times New Roman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2"/>
              </w:rPr>
              <m:t>-1;0</m:t>
            </m:r>
          </m:e>
        </m:d>
      </m:oMath>
      <w:r w:rsidRPr="0035060C">
        <w:rPr>
          <w:rFonts w:ascii="Times New Roman" w:hAnsi="Times New Roman" w:cs="Times New Roman"/>
          <w:sz w:val="22"/>
        </w:rPr>
        <w:t xml:space="preserve">; </w:t>
      </w:r>
    </w:p>
    <w:p w14:paraId="7FB3D5DE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>Где</w:t>
      </w:r>
    </w:p>
    <w:p w14:paraId="3120A268" w14:textId="12293905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R</w:t>
      </w:r>
      <w:r w:rsidRPr="0035060C">
        <w:rPr>
          <w:rFonts w:ascii="Times New Roman" w:hAnsi="Times New Roman" w:cs="Times New Roman"/>
          <w:sz w:val="22"/>
        </w:rPr>
        <w:t xml:space="preserve"> – величина </w:t>
      </w:r>
      <w:r w:rsidRPr="0035060C">
        <w:rPr>
          <w:rFonts w:ascii="Times New Roman" w:hAnsi="Times New Roman" w:cs="Times New Roman"/>
          <w:b/>
          <w:bCs/>
          <w:sz w:val="22"/>
        </w:rPr>
        <w:t>Параметра</w:t>
      </w:r>
      <w:r w:rsidRPr="0035060C">
        <w:rPr>
          <w:rFonts w:ascii="Times New Roman" w:hAnsi="Times New Roman" w:cs="Times New Roman"/>
          <w:sz w:val="22"/>
        </w:rPr>
        <w:t xml:space="preserve">, в процентах. Определяется 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Параметра</w:t>
      </w:r>
      <w:r w:rsidRPr="0035060C">
        <w:rPr>
          <w:rFonts w:ascii="Times New Roman" w:hAnsi="Times New Roman" w:cs="Times New Roman"/>
          <w:sz w:val="22"/>
        </w:rPr>
        <w:t xml:space="preserve"> раскрывается Эмитентом в соответствии с подпунктом 23.3 (1) пункта 11 Программы; </w:t>
      </w:r>
    </w:p>
    <w:p w14:paraId="4C0333E4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K(j)</w:t>
      </w:r>
      <w:r w:rsidRPr="0035060C">
        <w:rPr>
          <w:rFonts w:ascii="Times New Roman" w:hAnsi="Times New Roman" w:cs="Times New Roman"/>
          <w:sz w:val="22"/>
        </w:rPr>
        <w:t xml:space="preserve"> – коэффициент, который принимает значение, равное 1, если по состоянию на Дату определения дополнительного дохода (j) величина S(j) / S(0) больше или равна величине Барьер(j) для каждого Референсного актива; и значение, равное 0, в любом ином случае;</w:t>
      </w:r>
    </w:p>
    <w:p w14:paraId="31EA8FF0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S(0)</w:t>
      </w:r>
      <w:r w:rsidRPr="0035060C">
        <w:rPr>
          <w:rFonts w:ascii="Times New Roman" w:hAnsi="Times New Roman" w:cs="Times New Roman"/>
          <w:sz w:val="22"/>
        </w:rPr>
        <w:t xml:space="preserve"> – цена Референсного актива в Дату начала размещения Биржевых облигаций на соответствующей бирже Референсного актива в валюте Референсного актива;</w:t>
      </w:r>
    </w:p>
    <w:p w14:paraId="0EA0C96D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S(j)</w:t>
      </w:r>
      <w:r w:rsidRPr="0035060C">
        <w:rPr>
          <w:rFonts w:ascii="Times New Roman" w:hAnsi="Times New Roman" w:cs="Times New Roman"/>
          <w:sz w:val="22"/>
        </w:rPr>
        <w:t xml:space="preserve"> – цена Референсного актива в Дату определения дополнительного дохода (j) на соответствующей бирже Референсного актива в валюте Референсного актива. </w:t>
      </w:r>
    </w:p>
    <w:p w14:paraId="495C08E7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Барьер(j)</w:t>
      </w:r>
      <w:r w:rsidRPr="0035060C">
        <w:rPr>
          <w:rFonts w:ascii="Times New Roman" w:hAnsi="Times New Roman" w:cs="Times New Roman"/>
          <w:sz w:val="22"/>
        </w:rPr>
        <w:t xml:space="preserve"> – величина барьера, которая принимает следующие значения для соответствующей Даты определения дополнительного дохода (j):</w:t>
      </w:r>
    </w:p>
    <w:p w14:paraId="6ACE697F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1:</w:t>
      </w:r>
      <w:r w:rsidRPr="0035060C">
        <w:rPr>
          <w:rFonts w:ascii="Times New Roman" w:hAnsi="Times New Roman" w:cs="Times New Roman"/>
          <w:sz w:val="22"/>
        </w:rPr>
        <w:t xml:space="preserve"> Не применимо</w:t>
      </w:r>
    </w:p>
    <w:p w14:paraId="0BB21657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2:</w:t>
      </w:r>
      <w:r w:rsidRPr="0035060C">
        <w:rPr>
          <w:rFonts w:ascii="Times New Roman" w:hAnsi="Times New Roman" w:cs="Times New Roman"/>
          <w:sz w:val="22"/>
        </w:rPr>
        <w:t xml:space="preserve"> 105%</w:t>
      </w:r>
    </w:p>
    <w:p w14:paraId="4A0FBBFB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3:</w:t>
      </w:r>
      <w:r w:rsidRPr="0035060C">
        <w:rPr>
          <w:rFonts w:ascii="Times New Roman" w:hAnsi="Times New Roman" w:cs="Times New Roman"/>
          <w:sz w:val="22"/>
        </w:rPr>
        <w:t xml:space="preserve"> Не применимо</w:t>
      </w:r>
    </w:p>
    <w:p w14:paraId="58AB64BF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4:</w:t>
      </w:r>
      <w:r w:rsidRPr="0035060C">
        <w:rPr>
          <w:rFonts w:ascii="Times New Roman" w:hAnsi="Times New Roman" w:cs="Times New Roman"/>
          <w:sz w:val="22"/>
        </w:rPr>
        <w:t xml:space="preserve"> 105%</w:t>
      </w:r>
    </w:p>
    <w:p w14:paraId="4244E80D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5:</w:t>
      </w:r>
      <w:r w:rsidRPr="0035060C">
        <w:rPr>
          <w:rFonts w:ascii="Times New Roman" w:hAnsi="Times New Roman" w:cs="Times New Roman"/>
          <w:sz w:val="22"/>
        </w:rPr>
        <w:t xml:space="preserve"> Не применимо</w:t>
      </w:r>
    </w:p>
    <w:p w14:paraId="68870D71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6:</w:t>
      </w:r>
      <w:r w:rsidRPr="0035060C">
        <w:rPr>
          <w:rFonts w:ascii="Times New Roman" w:hAnsi="Times New Roman" w:cs="Times New Roman"/>
          <w:sz w:val="22"/>
        </w:rPr>
        <w:t xml:space="preserve"> 105%</w:t>
      </w:r>
    </w:p>
    <w:p w14:paraId="201B9646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7:</w:t>
      </w:r>
      <w:r w:rsidRPr="0035060C">
        <w:rPr>
          <w:rFonts w:ascii="Times New Roman" w:hAnsi="Times New Roman" w:cs="Times New Roman"/>
          <w:sz w:val="22"/>
        </w:rPr>
        <w:t xml:space="preserve"> Не применимо</w:t>
      </w:r>
    </w:p>
    <w:p w14:paraId="5D60B652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8:</w:t>
      </w:r>
      <w:r w:rsidRPr="0035060C">
        <w:rPr>
          <w:rFonts w:ascii="Times New Roman" w:hAnsi="Times New Roman" w:cs="Times New Roman"/>
          <w:sz w:val="22"/>
        </w:rPr>
        <w:t xml:space="preserve"> 105%</w:t>
      </w:r>
    </w:p>
    <w:p w14:paraId="623F5F26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9:</w:t>
      </w:r>
      <w:r w:rsidRPr="0035060C">
        <w:rPr>
          <w:rFonts w:ascii="Times New Roman" w:hAnsi="Times New Roman" w:cs="Times New Roman"/>
          <w:sz w:val="22"/>
        </w:rPr>
        <w:t xml:space="preserve"> Не применимо</w:t>
      </w:r>
    </w:p>
    <w:p w14:paraId="34321C35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j = 10:</w:t>
      </w:r>
      <w:r w:rsidRPr="0035060C">
        <w:rPr>
          <w:rFonts w:ascii="Times New Roman" w:hAnsi="Times New Roman" w:cs="Times New Roman"/>
          <w:sz w:val="22"/>
        </w:rPr>
        <w:t xml:space="preserve"> Не применимо</w:t>
      </w:r>
    </w:p>
    <w:p w14:paraId="0170EA36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Торговый день</w:t>
      </w:r>
      <w:r w:rsidRPr="0035060C">
        <w:rPr>
          <w:rFonts w:ascii="Times New Roman" w:hAnsi="Times New Roman" w:cs="Times New Roman"/>
          <w:sz w:val="22"/>
        </w:rPr>
        <w:t xml:space="preserve"> – каждый день, в который осуществляются торги всеми Референсными активами.</w:t>
      </w:r>
    </w:p>
    <w:p w14:paraId="63D5BBA2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 xml:space="preserve">Дата определения дополнительного дохода (j): </w:t>
      </w:r>
    </w:p>
    <w:p w14:paraId="198C2187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>Для всех периодов дополнительного дохода Датой определения дополнительного дохода является 2 (второй) Торговый День, предшествующий Дате выплаты дополнительного дохода.</w:t>
      </w:r>
      <w:r w:rsidRPr="0035060C">
        <w:rPr>
          <w:rFonts w:ascii="Times New Roman" w:hAnsi="Times New Roman" w:cs="Times New Roman"/>
          <w:sz w:val="22"/>
        </w:rPr>
        <w:br/>
      </w:r>
      <w:r w:rsidRPr="0035060C">
        <w:rPr>
          <w:rFonts w:ascii="Times New Roman" w:hAnsi="Times New Roman" w:cs="Times New Roman"/>
          <w:sz w:val="22"/>
        </w:rPr>
        <w:br/>
        <w:t xml:space="preserve">Если цены Референсных активов не могут быть определены в Дату определения дополнительного дохода, то последовательно перебираются предшествующие торговые дни, пока цены Референсных активов не будут определены. Если в данном периоде дополнительного дохода не был найден день, в который цены Референсных активов могут быть определены, то дополнительный доход на соответствующую дату выплаты устанавливается равным нулю </w:t>
      </w:r>
    </w:p>
    <w:p w14:paraId="2FEEF7A9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 xml:space="preserve">Референсные активы: </w:t>
      </w:r>
    </w:p>
    <w:p w14:paraId="7D9FCA09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>Наименование: Индекс ВТБ Капитал Российские Лидеры 2.0</w:t>
      </w:r>
    </w:p>
    <w:p w14:paraId="7616AB96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>Источник цены (ссылка): https://www.vtbcapital.ru/products-services/proprietary-indices/VTBRUS2/</w:t>
      </w:r>
    </w:p>
    <w:p w14:paraId="5EC17E1F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 xml:space="preserve">Тип значения на странице по ссылке: Значение индекса ВТБ Капитал Российские Лидеры 2.0 (VTBRUS2) по состоянию на Дату размещения. </w:t>
      </w:r>
    </w:p>
    <w:p w14:paraId="40104301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b/>
          <w:bCs/>
          <w:i/>
          <w:iCs/>
          <w:sz w:val="22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AE74BBD" w14:textId="77777777" w:rsidR="0035060C" w:rsidRPr="0035060C" w:rsidRDefault="0035060C" w:rsidP="0035060C">
      <w:pPr>
        <w:pStyle w:val="maintext"/>
        <w:jc w:val="center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>ДД (руб.) = Nom × Ставка дополнительного дохода(j), где</w:t>
      </w:r>
    </w:p>
    <w:p w14:paraId="26516B5A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>Ставка дополнительного дохода(j) – размер процентной ставки для расчета величины дополнительного дохода, определяемый в порядке, указанном выше, в %;</w:t>
      </w:r>
    </w:p>
    <w:p w14:paraId="1C901F6F" w14:textId="77777777" w:rsidR="0035060C" w:rsidRPr="0035060C" w:rsidRDefault="0035060C" w:rsidP="0035060C">
      <w:pPr>
        <w:pStyle w:val="maintext"/>
        <w:rPr>
          <w:rFonts w:ascii="Times New Roman" w:hAnsi="Times New Roman" w:cs="Times New Roman"/>
          <w:sz w:val="22"/>
        </w:rPr>
      </w:pPr>
      <w:r w:rsidRPr="0035060C">
        <w:rPr>
          <w:rFonts w:ascii="Times New Roman" w:hAnsi="Times New Roman" w:cs="Times New Roman"/>
          <w:sz w:val="22"/>
        </w:rPr>
        <w:t>Nom – непогашенная часть номинальной стоимости одной Биржевой облигации, в рублях Российской Федерации.</w:t>
      </w:r>
    </w:p>
    <w:p w14:paraId="25590EC2" w14:textId="6012A097" w:rsidR="0035060C" w:rsidRPr="0035060C" w:rsidRDefault="0035060C" w:rsidP="0035060C">
      <w:pPr>
        <w:pStyle w:val="Default"/>
        <w:spacing w:before="120"/>
        <w:jc w:val="both"/>
        <w:rPr>
          <w:b/>
          <w:i/>
          <w:sz w:val="20"/>
          <w:szCs w:val="22"/>
        </w:rPr>
      </w:pPr>
      <w:r w:rsidRPr="0035060C">
        <w:rPr>
          <w:sz w:val="22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35060C" w:rsidRPr="0035060C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0C17" w14:textId="77777777" w:rsidR="005B65EC" w:rsidRDefault="005B65EC" w:rsidP="0053664B">
      <w:pPr>
        <w:spacing w:after="0" w:line="240" w:lineRule="auto"/>
      </w:pPr>
      <w:r>
        <w:separator/>
      </w:r>
    </w:p>
  </w:endnote>
  <w:endnote w:type="continuationSeparator" w:id="0">
    <w:p w14:paraId="52074A46" w14:textId="77777777" w:rsidR="005B65EC" w:rsidRDefault="005B65EC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91D05F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707C0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31021" w14:textId="77777777" w:rsidR="005B65EC" w:rsidRDefault="005B65EC" w:rsidP="0053664B">
      <w:pPr>
        <w:spacing w:after="0" w:line="240" w:lineRule="auto"/>
      </w:pPr>
      <w:r>
        <w:separator/>
      </w:r>
    </w:p>
  </w:footnote>
  <w:footnote w:type="continuationSeparator" w:id="0">
    <w:p w14:paraId="2553F976" w14:textId="77777777" w:rsidR="005B65EC" w:rsidRDefault="005B65EC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1E4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060C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5EAA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259F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B65EC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07C00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720"/>
    <w:rsid w:val="00847F41"/>
    <w:rsid w:val="00851BC4"/>
    <w:rsid w:val="00854954"/>
    <w:rsid w:val="00857B6D"/>
    <w:rsid w:val="00863B25"/>
    <w:rsid w:val="008643B2"/>
    <w:rsid w:val="0087025F"/>
    <w:rsid w:val="008727AD"/>
    <w:rsid w:val="00873285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4BFE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4BCF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9F6A7D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4A3"/>
    <w:rsid w:val="00B31B82"/>
    <w:rsid w:val="00B34285"/>
    <w:rsid w:val="00B345BA"/>
    <w:rsid w:val="00B35AB3"/>
    <w:rsid w:val="00B35E1D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974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0CD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A44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32F6"/>
    <w:rsid w:val="00EE688B"/>
    <w:rsid w:val="00EF0CA3"/>
    <w:rsid w:val="00EF23D6"/>
    <w:rsid w:val="00EF4AC9"/>
    <w:rsid w:val="00EF4C22"/>
    <w:rsid w:val="00EF6CFB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33EB1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ECAB33A1-AD3B-48AF-B54B-7DDA226A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9F6A7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1">
    <w:name w:val="Table Grid Light111"/>
    <w:basedOn w:val="a1"/>
    <w:uiPriority w:val="40"/>
    <w:rsid w:val="00B35E1D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2">
    <w:name w:val="Table Grid Light112"/>
    <w:basedOn w:val="a1"/>
    <w:uiPriority w:val="40"/>
    <w:rsid w:val="008D4BFE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3">
    <w:name w:val="Table Grid Light113"/>
    <w:basedOn w:val="a1"/>
    <w:uiPriority w:val="40"/>
    <w:rsid w:val="00873285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4">
    <w:name w:val="Table Grid Light114"/>
    <w:basedOn w:val="a1"/>
    <w:uiPriority w:val="40"/>
    <w:rsid w:val="00EE32F6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5">
    <w:name w:val="Table Grid Light115"/>
    <w:basedOn w:val="a1"/>
    <w:uiPriority w:val="40"/>
    <w:rsid w:val="00EF6CFB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6">
    <w:name w:val="Table Grid Light116"/>
    <w:basedOn w:val="a1"/>
    <w:uiPriority w:val="40"/>
    <w:rsid w:val="0058259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7">
    <w:name w:val="Table Grid Light117"/>
    <w:basedOn w:val="a1"/>
    <w:uiPriority w:val="40"/>
    <w:rsid w:val="00974BCF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8">
    <w:name w:val="Table Grid Light118"/>
    <w:basedOn w:val="a1"/>
    <w:uiPriority w:val="40"/>
    <w:rsid w:val="00EB3A4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ainstructure">
    <w:name w:val="main_structure"/>
    <w:basedOn w:val="a"/>
    <w:rsid w:val="0035060C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</w:rPr>
  </w:style>
  <w:style w:type="paragraph" w:customStyle="1" w:styleId="maintext">
    <w:name w:val="main_text"/>
    <w:basedOn w:val="a"/>
    <w:rsid w:val="0035060C"/>
    <w:pPr>
      <w:spacing w:before="120"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18C14-1F5E-4BB6-8F83-ACC8724C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4928</Words>
  <Characters>28096</Characters>
  <Application>Microsoft Office Word</Application>
  <DocSecurity>0</DocSecurity>
  <Lines>234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2021-11-30T12:45:00Z</dcterms:created>
  <dcterms:modified xsi:type="dcterms:W3CDTF">2021-11-30T12:45:00Z</dcterms:modified>
</cp:coreProperties>
</file>